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3E" w:rsidRPr="00866930" w:rsidRDefault="008646F6" w:rsidP="00866930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Datum: 1</w:t>
      </w:r>
      <w:r w:rsidR="00866930">
        <w:rPr>
          <w:rFonts w:cs="Arial"/>
        </w:rPr>
        <w:t>. 9. 2017</w:t>
      </w:r>
    </w:p>
    <w:p w:rsidR="0077093E" w:rsidRPr="00BF6F42" w:rsidRDefault="0077093E" w:rsidP="007709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F6F42">
        <w:rPr>
          <w:rFonts w:cs="Arial"/>
          <w:b/>
          <w:sz w:val="28"/>
          <w:szCs w:val="28"/>
        </w:rPr>
        <w:t>VLOGA</w:t>
      </w:r>
    </w:p>
    <w:p w:rsidR="0077093E" w:rsidRPr="00BF6F42" w:rsidRDefault="0077093E" w:rsidP="007709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F6F42">
        <w:rPr>
          <w:rFonts w:cs="Arial"/>
          <w:b/>
          <w:sz w:val="28"/>
          <w:szCs w:val="28"/>
        </w:rPr>
        <w:t xml:space="preserve"> ZA DELNO KRITJE STROŠKOV ŠOLE V NARAVI OZ. TABORA</w:t>
      </w:r>
    </w:p>
    <w:p w:rsidR="0077093E" w:rsidRDefault="00866930" w:rsidP="0077093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 šolsko leto 2017/2018</w:t>
      </w:r>
    </w:p>
    <w:p w:rsidR="008B45BE" w:rsidRPr="00BF6F42" w:rsidRDefault="008B45BE" w:rsidP="0077093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7093E" w:rsidRPr="00BF6F42" w:rsidRDefault="0077093E" w:rsidP="0077093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B45BE" w:rsidRDefault="0077093E" w:rsidP="00866930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BF6F42">
        <w:rPr>
          <w:rFonts w:cs="Arial"/>
        </w:rPr>
        <w:t xml:space="preserve">PRIIMEK IN IME </w:t>
      </w:r>
      <w:r w:rsidR="00866930">
        <w:rPr>
          <w:rFonts w:cs="Arial"/>
        </w:rPr>
        <w:t>VLAGATELJA</w:t>
      </w:r>
      <w:r w:rsidRPr="00BF6F42">
        <w:rPr>
          <w:rFonts w:cs="Arial"/>
        </w:rPr>
        <w:t>:</w:t>
      </w:r>
    </w:p>
    <w:p w:rsidR="001465C4" w:rsidRPr="00BF6F42" w:rsidRDefault="001465C4" w:rsidP="00866930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bookmarkStart w:id="0" w:name="_GoBack"/>
      <w:bookmarkEnd w:id="0"/>
    </w:p>
    <w:p w:rsidR="008B45BE" w:rsidRDefault="008B45BE" w:rsidP="008B45BE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E32006" w:rsidRDefault="00E32006" w:rsidP="008B45BE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8B45BE" w:rsidRDefault="00E32006" w:rsidP="008B45BE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BF6F42">
        <w:rPr>
          <w:rFonts w:cs="Arial"/>
        </w:rPr>
        <w:t>NASLOV BIVALIŠČA:</w:t>
      </w:r>
    </w:p>
    <w:p w:rsidR="008B45BE" w:rsidRDefault="008B45BE" w:rsidP="0077093E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77093E" w:rsidRPr="00BF6F42" w:rsidRDefault="0077093E" w:rsidP="0077093E">
      <w:pPr>
        <w:spacing w:after="0" w:line="240" w:lineRule="auto"/>
        <w:rPr>
          <w:rFonts w:cs="Arial"/>
          <w:b/>
        </w:rPr>
      </w:pPr>
    </w:p>
    <w:p w:rsidR="0077093E" w:rsidRPr="00BF6F42" w:rsidRDefault="0077093E" w:rsidP="0077093E">
      <w:pPr>
        <w:spacing w:after="0" w:line="240" w:lineRule="auto"/>
        <w:rPr>
          <w:rFonts w:cs="Arial"/>
          <w:u w:val="single"/>
        </w:rPr>
      </w:pPr>
      <w:r w:rsidRPr="00BF6F42">
        <w:rPr>
          <w:rFonts w:cs="Arial"/>
          <w:u w:val="single"/>
        </w:rPr>
        <w:t>Vlogo vlagam za otroke:</w:t>
      </w:r>
    </w:p>
    <w:p w:rsidR="0077093E" w:rsidRPr="00BF6F42" w:rsidRDefault="0077093E" w:rsidP="0077093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544"/>
      </w:tblGrid>
      <w:tr w:rsidR="0077093E" w:rsidRPr="00BF6F42" w:rsidTr="00EC2622">
        <w:trPr>
          <w:trHeight w:val="34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  <w:r w:rsidRPr="00BF6F42">
              <w:rPr>
                <w:rFonts w:cs="Arial"/>
              </w:rPr>
              <w:t>Št: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  <w:r w:rsidRPr="00BF6F42">
              <w:rPr>
                <w:rFonts w:cs="Arial"/>
              </w:rPr>
              <w:t>Priimek in ime učenca/učenke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77093E" w:rsidRPr="00BF6F42" w:rsidRDefault="0077093E" w:rsidP="00EC2622">
            <w:pPr>
              <w:spacing w:after="0" w:line="240" w:lineRule="auto"/>
              <w:jc w:val="center"/>
              <w:rPr>
                <w:rFonts w:cs="Arial"/>
              </w:rPr>
            </w:pPr>
            <w:r w:rsidRPr="00BF6F42">
              <w:rPr>
                <w:rFonts w:cs="Arial"/>
              </w:rPr>
              <w:t>Razred</w:t>
            </w:r>
          </w:p>
        </w:tc>
      </w:tr>
      <w:tr w:rsidR="0077093E" w:rsidRPr="00BF6F42" w:rsidTr="00EC2622">
        <w:trPr>
          <w:trHeight w:val="34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</w:rPr>
            </w:pPr>
            <w:r w:rsidRPr="00BF6F42">
              <w:rPr>
                <w:rFonts w:cs="Arial"/>
              </w:rPr>
              <w:t>1.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7093E" w:rsidRPr="00BF6F42" w:rsidTr="00EC2622">
        <w:trPr>
          <w:trHeight w:val="340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</w:rPr>
            </w:pPr>
            <w:r w:rsidRPr="00BF6F42">
              <w:rPr>
                <w:rFonts w:cs="Arial"/>
              </w:rPr>
              <w:t>2.</w:t>
            </w:r>
          </w:p>
        </w:tc>
        <w:tc>
          <w:tcPr>
            <w:tcW w:w="6840" w:type="dxa"/>
            <w:tcBorders>
              <w:lef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44" w:type="dxa"/>
            <w:tcBorders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7093E" w:rsidRPr="00BF6F42" w:rsidTr="00EC2622">
        <w:trPr>
          <w:trHeight w:val="340"/>
        </w:trPr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</w:rPr>
            </w:pPr>
            <w:r w:rsidRPr="00BF6F42">
              <w:rPr>
                <w:rFonts w:cs="Arial"/>
              </w:rPr>
              <w:t>3.</w:t>
            </w:r>
          </w:p>
        </w:tc>
        <w:tc>
          <w:tcPr>
            <w:tcW w:w="6840" w:type="dxa"/>
            <w:tcBorders>
              <w:lef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44" w:type="dxa"/>
            <w:tcBorders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7093E" w:rsidRPr="00BF6F42" w:rsidTr="00EC2622">
        <w:trPr>
          <w:trHeight w:val="340"/>
        </w:trPr>
        <w:tc>
          <w:tcPr>
            <w:tcW w:w="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</w:rPr>
            </w:pPr>
            <w:r w:rsidRPr="00BF6F42">
              <w:rPr>
                <w:rFonts w:cs="Arial"/>
              </w:rPr>
              <w:t>4.</w:t>
            </w:r>
          </w:p>
        </w:tc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44" w:type="dxa"/>
            <w:tcBorders>
              <w:bottom w:val="double" w:sz="4" w:space="0" w:color="auto"/>
              <w:right w:val="double" w:sz="4" w:space="0" w:color="auto"/>
            </w:tcBorders>
          </w:tcPr>
          <w:p w:rsidR="0077093E" w:rsidRPr="00BF6F42" w:rsidRDefault="0077093E" w:rsidP="00EC2622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77093E" w:rsidRPr="00BF6F42" w:rsidRDefault="0077093E" w:rsidP="0077093E">
      <w:pPr>
        <w:spacing w:after="0" w:line="240" w:lineRule="auto"/>
      </w:pPr>
    </w:p>
    <w:p w:rsidR="0077093E" w:rsidRPr="00BF6F42" w:rsidRDefault="0077093E" w:rsidP="0077093E">
      <w:pPr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BF6F42">
        <w:rPr>
          <w:b/>
        </w:rPr>
        <w:t xml:space="preserve">Prošnji je potrebno predložiti fotokopijo o otroškem dodatku </w:t>
      </w:r>
    </w:p>
    <w:p w:rsidR="0077093E" w:rsidRPr="00BF6F42" w:rsidRDefault="0077093E" w:rsidP="0077093E">
      <w:pPr>
        <w:numPr>
          <w:ilvl w:val="0"/>
          <w:numId w:val="23"/>
        </w:numPr>
        <w:spacing w:after="0" w:line="240" w:lineRule="auto"/>
      </w:pPr>
      <w:r w:rsidRPr="00BF6F42">
        <w:t>Število družinskih članov je: ____________________</w:t>
      </w:r>
    </w:p>
    <w:p w:rsidR="0077093E" w:rsidRPr="00BF6F42" w:rsidRDefault="0077093E" w:rsidP="0077093E">
      <w:pPr>
        <w:numPr>
          <w:ilvl w:val="0"/>
          <w:numId w:val="23"/>
        </w:numPr>
        <w:spacing w:after="0" w:line="240" w:lineRule="auto"/>
      </w:pPr>
      <w:r w:rsidRPr="00BF6F42">
        <w:t>Kratek opis družinske situacije, posebnosti družine:</w:t>
      </w:r>
    </w:p>
    <w:p w:rsidR="0077093E" w:rsidRPr="00BF6F42" w:rsidRDefault="0077093E" w:rsidP="0077093E">
      <w:pPr>
        <w:spacing w:after="0" w:line="240" w:lineRule="auto"/>
        <w:ind w:left="360"/>
      </w:pPr>
      <w:r w:rsidRPr="00BF6F42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93E" w:rsidRPr="002924B4" w:rsidRDefault="0077093E" w:rsidP="0077093E">
      <w:pPr>
        <w:spacing w:after="0" w:line="240" w:lineRule="auto"/>
        <w:rPr>
          <w:b/>
        </w:rPr>
      </w:pPr>
    </w:p>
    <w:p w:rsidR="0077093E" w:rsidRDefault="0077093E" w:rsidP="0077093E">
      <w:pPr>
        <w:spacing w:after="0" w:line="240" w:lineRule="auto"/>
        <w:rPr>
          <w:b/>
          <w:u w:val="single"/>
        </w:rPr>
      </w:pPr>
      <w:r w:rsidRPr="002924B4">
        <w:rPr>
          <w:b/>
        </w:rPr>
        <w:t xml:space="preserve">Vloge za pomoč pri plačilu taborov in šole v naravi bomo sprejemali </w:t>
      </w:r>
      <w:r w:rsidRPr="002924B4">
        <w:rPr>
          <w:b/>
          <w:u w:val="single"/>
        </w:rPr>
        <w:t xml:space="preserve">do </w:t>
      </w:r>
      <w:r w:rsidR="008B45BE">
        <w:rPr>
          <w:b/>
          <w:u w:val="single"/>
        </w:rPr>
        <w:t xml:space="preserve"> petka</w:t>
      </w:r>
      <w:r w:rsidR="002924B4" w:rsidRPr="002924B4">
        <w:rPr>
          <w:b/>
          <w:u w:val="single"/>
        </w:rPr>
        <w:t xml:space="preserve">, </w:t>
      </w:r>
      <w:r w:rsidR="008B45BE">
        <w:rPr>
          <w:b/>
          <w:u w:val="single"/>
        </w:rPr>
        <w:t>22</w:t>
      </w:r>
      <w:r w:rsidRPr="002924B4">
        <w:rPr>
          <w:b/>
          <w:u w:val="single"/>
        </w:rPr>
        <w:t>. septembra.</w:t>
      </w:r>
    </w:p>
    <w:p w:rsidR="002924B4" w:rsidRDefault="002924B4" w:rsidP="0077093E">
      <w:pPr>
        <w:spacing w:after="0" w:line="240" w:lineRule="auto"/>
        <w:rPr>
          <w:b/>
          <w:u w:val="single"/>
        </w:rPr>
      </w:pPr>
    </w:p>
    <w:p w:rsidR="002924B4" w:rsidRDefault="00866930" w:rsidP="007709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POMEMBNO!</w:t>
      </w:r>
    </w:p>
    <w:p w:rsidR="00C62972" w:rsidRPr="00C62972" w:rsidRDefault="002924B4" w:rsidP="00C62972">
      <w:pPr>
        <w:spacing w:after="0" w:line="240" w:lineRule="auto"/>
        <w:rPr>
          <w:b/>
          <w:i/>
        </w:rPr>
      </w:pPr>
      <w:r w:rsidRPr="00C62972">
        <w:rPr>
          <w:b/>
          <w:i/>
        </w:rPr>
        <w:t>Zakon o dohodnini</w:t>
      </w:r>
      <w:r w:rsidR="00C62972" w:rsidRPr="00C62972">
        <w:rPr>
          <w:b/>
          <w:i/>
        </w:rPr>
        <w:t xml:space="preserve"> (ZDoh-2)</w:t>
      </w:r>
      <w:r w:rsidRPr="00C62972">
        <w:rPr>
          <w:b/>
          <w:i/>
        </w:rPr>
        <w:t xml:space="preserve"> v 108. členu določa najvišji znesek, ki se ne šteje kot davčna osnova in znaša 84 eur na leto (od </w:t>
      </w:r>
      <w:r w:rsidR="00C62972" w:rsidRPr="00C62972">
        <w:rPr>
          <w:b/>
          <w:i/>
        </w:rPr>
        <w:t xml:space="preserve">1. 1. </w:t>
      </w:r>
      <w:r w:rsidR="00866930">
        <w:rPr>
          <w:b/>
          <w:i/>
        </w:rPr>
        <w:t>2017</w:t>
      </w:r>
      <w:r w:rsidRPr="00C62972">
        <w:rPr>
          <w:b/>
          <w:i/>
        </w:rPr>
        <w:t xml:space="preserve"> do 31.</w:t>
      </w:r>
      <w:r w:rsidR="00C62972" w:rsidRPr="00C62972">
        <w:rPr>
          <w:b/>
          <w:i/>
        </w:rPr>
        <w:t xml:space="preserve"> </w:t>
      </w:r>
      <w:r w:rsidRPr="00C62972">
        <w:rPr>
          <w:b/>
          <w:i/>
        </w:rPr>
        <w:t>12.</w:t>
      </w:r>
      <w:r w:rsidR="00C62972" w:rsidRPr="00C62972">
        <w:rPr>
          <w:b/>
          <w:i/>
        </w:rPr>
        <w:t xml:space="preserve"> </w:t>
      </w:r>
      <w:r w:rsidR="00866930">
        <w:rPr>
          <w:b/>
          <w:i/>
        </w:rPr>
        <w:t>2017</w:t>
      </w:r>
      <w:r w:rsidRPr="00C62972">
        <w:rPr>
          <w:b/>
          <w:i/>
        </w:rPr>
        <w:t>)</w:t>
      </w:r>
      <w:r w:rsidR="00C62972" w:rsidRPr="00C62972">
        <w:rPr>
          <w:b/>
          <w:i/>
        </w:rPr>
        <w:t xml:space="preserve"> za posameznega otroka</w:t>
      </w:r>
      <w:r w:rsidRPr="00C62972">
        <w:rPr>
          <w:b/>
          <w:i/>
        </w:rPr>
        <w:t>. Ob tem pa je potrebno upoštevati tudi, da posamična vrednost</w:t>
      </w:r>
      <w:r w:rsidR="00C62972" w:rsidRPr="00C62972">
        <w:rPr>
          <w:b/>
          <w:i/>
        </w:rPr>
        <w:t xml:space="preserve"> subvencije</w:t>
      </w:r>
      <w:r w:rsidRPr="00C62972">
        <w:rPr>
          <w:b/>
          <w:i/>
        </w:rPr>
        <w:t xml:space="preserve"> ne</w:t>
      </w:r>
      <w:r w:rsidR="00C62972" w:rsidRPr="00C62972">
        <w:rPr>
          <w:b/>
          <w:i/>
        </w:rPr>
        <w:t xml:space="preserve"> sme</w:t>
      </w:r>
      <w:r w:rsidRPr="00C62972">
        <w:rPr>
          <w:b/>
          <w:i/>
        </w:rPr>
        <w:t xml:space="preserve"> presega</w:t>
      </w:r>
      <w:r w:rsidR="00C62972" w:rsidRPr="00C62972">
        <w:rPr>
          <w:b/>
          <w:i/>
        </w:rPr>
        <w:t>ti 42 eur.</w:t>
      </w:r>
    </w:p>
    <w:p w:rsidR="002924B4" w:rsidRPr="00C62972" w:rsidRDefault="00C62972" w:rsidP="00C62972">
      <w:pPr>
        <w:spacing w:after="0" w:line="240" w:lineRule="auto"/>
        <w:rPr>
          <w:b/>
          <w:i/>
        </w:rPr>
      </w:pPr>
      <w:r w:rsidRPr="00C62972">
        <w:rPr>
          <w:b/>
          <w:i/>
        </w:rPr>
        <w:t>V kolikor bodo subvencije iz šolskega sklada presegle zgornji znesek, se izračuna in plača akontacija dohodnine po stopnji 25% (131. člen ZDoh-2).</w:t>
      </w:r>
      <w:r w:rsidR="00866930">
        <w:rPr>
          <w:b/>
          <w:i/>
        </w:rPr>
        <w:t xml:space="preserve"> </w:t>
      </w:r>
      <w:r w:rsidR="008B45BE">
        <w:rPr>
          <w:b/>
          <w:i/>
        </w:rPr>
        <w:t>Šola vas bo o tem obvestila ob koncu koledarskega leta.</w:t>
      </w:r>
    </w:p>
    <w:p w:rsidR="0077093E" w:rsidRPr="00BF6F42" w:rsidRDefault="0077093E" w:rsidP="0077093E">
      <w:pPr>
        <w:spacing w:after="0" w:line="240" w:lineRule="auto"/>
        <w:rPr>
          <w:rFonts w:cs="Arial"/>
        </w:rPr>
      </w:pPr>
    </w:p>
    <w:p w:rsidR="0077093E" w:rsidRPr="00BF6F42" w:rsidRDefault="0077093E" w:rsidP="0077093E">
      <w:pPr>
        <w:spacing w:after="0" w:line="240" w:lineRule="auto"/>
        <w:rPr>
          <w:rFonts w:cs="Arial"/>
        </w:rPr>
      </w:pPr>
      <w:r w:rsidRPr="00BF6F42">
        <w:rPr>
          <w:rFonts w:cs="Arial"/>
        </w:rPr>
        <w:t>Starši</w:t>
      </w:r>
      <w:r w:rsidR="00C62972">
        <w:rPr>
          <w:rFonts w:cs="Arial"/>
        </w:rPr>
        <w:t xml:space="preserve"> pravico do regresa uveljavljate</w:t>
      </w:r>
      <w:r w:rsidRPr="00BF6F42">
        <w:rPr>
          <w:rFonts w:cs="Arial"/>
        </w:rPr>
        <w:t xml:space="preserve"> prostovoljno. Za ugotavljanje upravičenost</w:t>
      </w:r>
      <w:r w:rsidR="00AF677A">
        <w:rPr>
          <w:rFonts w:cs="Arial"/>
        </w:rPr>
        <w:t xml:space="preserve">i do subvencije tabora </w:t>
      </w:r>
      <w:r w:rsidR="00C62972">
        <w:rPr>
          <w:rFonts w:cs="Arial"/>
        </w:rPr>
        <w:t>morate</w:t>
      </w:r>
      <w:r w:rsidRPr="00BF6F42">
        <w:rPr>
          <w:rFonts w:cs="Arial"/>
        </w:rPr>
        <w:t xml:space="preserve"> starši poleg vloge posredovati tudi določene osebne podatke.</w:t>
      </w:r>
    </w:p>
    <w:p w:rsidR="0077093E" w:rsidRPr="00BF6F42" w:rsidRDefault="0077093E" w:rsidP="0077093E">
      <w:pPr>
        <w:spacing w:after="0" w:line="240" w:lineRule="auto"/>
        <w:rPr>
          <w:rFonts w:cs="Arial"/>
          <w:b/>
          <w:u w:val="single"/>
        </w:rPr>
      </w:pPr>
    </w:p>
    <w:p w:rsidR="0077093E" w:rsidRPr="00BF6F42" w:rsidRDefault="0077093E" w:rsidP="0077093E">
      <w:pPr>
        <w:spacing w:after="0" w:line="240" w:lineRule="auto"/>
        <w:rPr>
          <w:rFonts w:cs="Arial"/>
          <w:b/>
        </w:rPr>
      </w:pPr>
      <w:r w:rsidRPr="00BF6F42">
        <w:rPr>
          <w:rFonts w:cs="Arial"/>
          <w:b/>
          <w:u w:val="single"/>
        </w:rPr>
        <w:t>IZJAVLJAM</w:t>
      </w:r>
      <w:r w:rsidRPr="00BF6F42">
        <w:rPr>
          <w:rFonts w:cs="Arial"/>
        </w:rPr>
        <w:t xml:space="preserve">, </w:t>
      </w:r>
      <w:r w:rsidRPr="00BF6F42">
        <w:rPr>
          <w:rFonts w:cs="Arial"/>
          <w:b/>
        </w:rPr>
        <w:t>da se strinjam s takim načinom zbiranja podatkov  in sem seznan</w:t>
      </w:r>
      <w:r w:rsidR="008646F6">
        <w:rPr>
          <w:rFonts w:cs="Arial"/>
          <w:b/>
        </w:rPr>
        <w:t>jen z namenom zbiranja podatkov ter določbami Zakona o dohodnini.</w:t>
      </w:r>
    </w:p>
    <w:p w:rsidR="0077093E" w:rsidRPr="00BF6F42" w:rsidRDefault="0077093E" w:rsidP="0077093E">
      <w:pPr>
        <w:spacing w:after="0" w:line="240" w:lineRule="auto"/>
        <w:rPr>
          <w:rFonts w:cs="Arial"/>
          <w:b/>
          <w:sz w:val="24"/>
          <w:szCs w:val="24"/>
        </w:rPr>
      </w:pPr>
    </w:p>
    <w:p w:rsidR="0077093E" w:rsidRPr="00BF6F42" w:rsidRDefault="0077093E" w:rsidP="0077093E">
      <w:pPr>
        <w:spacing w:after="0" w:line="240" w:lineRule="auto"/>
        <w:rPr>
          <w:rFonts w:cs="Arial"/>
        </w:rPr>
      </w:pPr>
    </w:p>
    <w:p w:rsidR="0077093E" w:rsidRPr="00C62972" w:rsidRDefault="0077093E" w:rsidP="00C62972">
      <w:pPr>
        <w:spacing w:after="0" w:line="240" w:lineRule="auto"/>
        <w:rPr>
          <w:rFonts w:cs="Arial"/>
        </w:rPr>
      </w:pPr>
      <w:r w:rsidRPr="00BF6F42">
        <w:rPr>
          <w:rFonts w:cs="Arial"/>
        </w:rPr>
        <w:t>Kraj in datum:____________________                             Podpis staršev: _______________________</w:t>
      </w:r>
    </w:p>
    <w:p w:rsidR="00C62972" w:rsidRDefault="00C62972" w:rsidP="007709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B45BE" w:rsidRDefault="008B45BE" w:rsidP="0077093E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7093E" w:rsidRPr="004E0BA1" w:rsidRDefault="0077093E" w:rsidP="0077093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E0BA1">
        <w:rPr>
          <w:rFonts w:cs="Arial"/>
          <w:b/>
          <w:sz w:val="28"/>
          <w:szCs w:val="28"/>
        </w:rPr>
        <w:lastRenderedPageBreak/>
        <w:t>KRITERIJI ZA DODELITEV POMOČI IZ SREDSTEV ŠOLSKEGA SKLADA</w:t>
      </w:r>
    </w:p>
    <w:p w:rsidR="0077093E" w:rsidRPr="004E0BA1" w:rsidRDefault="0077093E" w:rsidP="0077093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04"/>
      </w:tblGrid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Kriteriji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točke</w:t>
            </w:r>
          </w:p>
        </w:tc>
      </w:tr>
      <w:tr w:rsidR="0077093E" w:rsidRPr="004E0BA1" w:rsidTr="00EC262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ind w:left="1416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DOHODEK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do 15%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50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nad 15% do 25%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40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nad 25% do 30%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30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nad 30% do 35%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20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nad 35% do 45%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10</w:t>
            </w:r>
          </w:p>
        </w:tc>
      </w:tr>
      <w:tr w:rsidR="0077093E" w:rsidRPr="004E0BA1" w:rsidTr="00EC262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ind w:left="1416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ŠTEVILO OTROK ZA KATERE SE UVELJAVLJA SUBVENCIJA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1 otrok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4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2 otroka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8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3 otroci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12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4 otroci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16</w:t>
            </w:r>
          </w:p>
        </w:tc>
      </w:tr>
      <w:tr w:rsidR="0077093E" w:rsidRPr="004E0BA1" w:rsidTr="00EC262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ind w:left="1416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STATUS STARŠEV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Nenadna izguba službe (na podlagi potrdila Zavoda za zaposlovanje o brezposelnosti)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7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Prejemanje denarne socialne pomoči (na podlagi odločbe CSD)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7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Mama/oče samohranilka (na podlagi odločbe o otroškem dodatku oz. sodišča, če postopek še teče)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7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Dolgotrajne bolezni (na podlagi zdravniškega potrdila)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7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ind w:left="1416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IZREDNE RAZMERE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Smrt enega od staršev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50</w:t>
            </w:r>
          </w:p>
        </w:tc>
      </w:tr>
      <w:tr w:rsidR="0077093E" w:rsidRPr="004E0BA1" w:rsidTr="00EC262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Naravne nesreče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50</w:t>
            </w:r>
          </w:p>
        </w:tc>
      </w:tr>
    </w:tbl>
    <w:p w:rsidR="0077093E" w:rsidRPr="004E0BA1" w:rsidRDefault="0077093E" w:rsidP="0077093E">
      <w:pPr>
        <w:spacing w:after="0" w:line="240" w:lineRule="auto"/>
        <w:rPr>
          <w:rFonts w:cs="Arial"/>
        </w:rPr>
      </w:pPr>
    </w:p>
    <w:p w:rsidR="0077093E" w:rsidRPr="004E0BA1" w:rsidRDefault="0077093E" w:rsidP="0077093E">
      <w:pPr>
        <w:spacing w:after="0" w:line="240" w:lineRule="auto"/>
        <w:rPr>
          <w:rFonts w:cs="Arial"/>
        </w:rPr>
      </w:pPr>
    </w:p>
    <w:p w:rsidR="0077093E" w:rsidRPr="004E0BA1" w:rsidRDefault="0077093E" w:rsidP="0077093E">
      <w:pPr>
        <w:spacing w:after="0" w:line="240" w:lineRule="auto"/>
        <w:rPr>
          <w:rFonts w:cs="Arial"/>
        </w:rPr>
      </w:pPr>
    </w:p>
    <w:p w:rsidR="0077093E" w:rsidRPr="004E0BA1" w:rsidRDefault="0077093E" w:rsidP="0077093E">
      <w:pPr>
        <w:spacing w:after="0" w:line="240" w:lineRule="auto"/>
        <w:rPr>
          <w:rFonts w:cs="Arial"/>
          <w:b/>
          <w:sz w:val="28"/>
          <w:szCs w:val="28"/>
        </w:rPr>
      </w:pPr>
      <w:r w:rsidRPr="004E0BA1">
        <w:rPr>
          <w:rFonts w:cs="Arial"/>
          <w:b/>
          <w:sz w:val="28"/>
          <w:szCs w:val="28"/>
        </w:rPr>
        <w:t>VIŠINA SUBVENCIJE</w:t>
      </w:r>
    </w:p>
    <w:p w:rsidR="0077093E" w:rsidRPr="004E0BA1" w:rsidRDefault="0077093E" w:rsidP="0077093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835"/>
      </w:tblGrid>
      <w:tr w:rsidR="0077093E" w:rsidRPr="004E0BA1" w:rsidTr="00EC26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ŠTEVILO ZBRANIH TOČK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E0BA1">
              <w:rPr>
                <w:rFonts w:cs="Arial"/>
                <w:b/>
              </w:rPr>
              <w:t>VIŠINA SUBVENCIJE</w:t>
            </w:r>
          </w:p>
        </w:tc>
      </w:tr>
      <w:tr w:rsidR="0077093E" w:rsidRPr="004E0BA1" w:rsidTr="00EC26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4 in"/>
              </w:smartTagPr>
              <w:r w:rsidRPr="004E0BA1">
                <w:rPr>
                  <w:rFonts w:cs="Arial"/>
                </w:rPr>
                <w:t>54 in</w:t>
              </w:r>
            </w:smartTag>
            <w:r w:rsidRPr="004E0BA1">
              <w:rPr>
                <w:rFonts w:cs="Arial"/>
              </w:rPr>
              <w:t xml:space="preserve"> več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100 %</w:t>
            </w:r>
          </w:p>
        </w:tc>
      </w:tr>
      <w:tr w:rsidR="0077093E" w:rsidRPr="004E0BA1" w:rsidTr="00EC26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34 - 53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60%</w:t>
            </w:r>
          </w:p>
        </w:tc>
      </w:tr>
      <w:tr w:rsidR="0077093E" w:rsidRPr="004E0BA1" w:rsidTr="00EC262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14  - 33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E" w:rsidRPr="004E0BA1" w:rsidRDefault="0077093E" w:rsidP="00EC26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E0BA1">
              <w:rPr>
                <w:rFonts w:cs="Arial"/>
              </w:rPr>
              <w:t>30%</w:t>
            </w:r>
          </w:p>
        </w:tc>
      </w:tr>
    </w:tbl>
    <w:p w:rsidR="0077093E" w:rsidRDefault="0077093E" w:rsidP="0077093E"/>
    <w:p w:rsidR="0077093E" w:rsidRPr="004E0BA1" w:rsidRDefault="0077093E" w:rsidP="0077093E">
      <w:r>
        <w:t>Kriteriji veljajo, če je v Šolskem skladu dovolj sredstev.</w:t>
      </w:r>
    </w:p>
    <w:p w:rsidR="004624BD" w:rsidRPr="0077093E" w:rsidRDefault="004624BD" w:rsidP="0077093E"/>
    <w:sectPr w:rsidR="004624BD" w:rsidRPr="0077093E" w:rsidSect="00866930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36" w:rsidRDefault="00CB1936" w:rsidP="006B189F">
      <w:pPr>
        <w:spacing w:after="0" w:line="240" w:lineRule="auto"/>
      </w:pPr>
      <w:r>
        <w:separator/>
      </w:r>
    </w:p>
  </w:endnote>
  <w:endnote w:type="continuationSeparator" w:id="0">
    <w:p w:rsidR="00CB1936" w:rsidRDefault="00CB1936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5E" w:rsidRPr="00510C1B" w:rsidRDefault="0087715E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36" w:rsidRDefault="00CB1936" w:rsidP="006B189F">
      <w:pPr>
        <w:spacing w:after="0" w:line="240" w:lineRule="auto"/>
      </w:pPr>
      <w:r>
        <w:separator/>
      </w:r>
    </w:p>
  </w:footnote>
  <w:footnote w:type="continuationSeparator" w:id="0">
    <w:p w:rsidR="00CB1936" w:rsidRDefault="00CB1936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87715E" w:rsidRPr="00403DD1" w:rsidTr="00510C1B">
      <w:trPr>
        <w:jc w:val="center"/>
      </w:trPr>
      <w:tc>
        <w:tcPr>
          <w:tcW w:w="2070" w:type="dxa"/>
        </w:tcPr>
        <w:p w:rsidR="0087715E" w:rsidRDefault="0087715E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715E" w:rsidRPr="002B694F" w:rsidRDefault="0087715E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87715E" w:rsidRPr="00510C1B" w:rsidRDefault="0087715E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53a</w:t>
          </w:r>
        </w:p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87715E" w:rsidRPr="00510C1B" w:rsidRDefault="0087715E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E-pošta: vevericek@osorehek.si</w:t>
          </w:r>
        </w:p>
        <w:p w:rsidR="0087715E" w:rsidRPr="00510C1B" w:rsidRDefault="00CB1936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87715E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87715E" w:rsidRPr="0040625B" w:rsidTr="00510C1B">
      <w:trPr>
        <w:jc w:val="center"/>
      </w:trPr>
      <w:tc>
        <w:tcPr>
          <w:tcW w:w="10065" w:type="dxa"/>
          <w:gridSpan w:val="3"/>
        </w:tcPr>
        <w:p w:rsidR="0087715E" w:rsidRPr="0040625B" w:rsidRDefault="0087715E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87715E" w:rsidRPr="0040625B" w:rsidRDefault="0087715E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A24"/>
    <w:multiLevelType w:val="hybridMultilevel"/>
    <w:tmpl w:val="78F4C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ECB"/>
    <w:multiLevelType w:val="hybridMultilevel"/>
    <w:tmpl w:val="43A448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FC6E95"/>
    <w:multiLevelType w:val="multilevel"/>
    <w:tmpl w:val="0C5E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0E73"/>
    <w:multiLevelType w:val="hybridMultilevel"/>
    <w:tmpl w:val="0AF46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57E"/>
    <w:multiLevelType w:val="hybridMultilevel"/>
    <w:tmpl w:val="E3364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1211"/>
    <w:multiLevelType w:val="hybridMultilevel"/>
    <w:tmpl w:val="DA1E4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195B"/>
    <w:multiLevelType w:val="hybridMultilevel"/>
    <w:tmpl w:val="D7A8C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D35"/>
    <w:multiLevelType w:val="hybridMultilevel"/>
    <w:tmpl w:val="CCE03F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873FD"/>
    <w:multiLevelType w:val="hybridMultilevel"/>
    <w:tmpl w:val="0F6024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376BC"/>
    <w:multiLevelType w:val="hybridMultilevel"/>
    <w:tmpl w:val="56383866"/>
    <w:lvl w:ilvl="0" w:tplc="D7BA9E4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5B1F"/>
    <w:multiLevelType w:val="hybridMultilevel"/>
    <w:tmpl w:val="1DA6B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61A1"/>
    <w:multiLevelType w:val="hybridMultilevel"/>
    <w:tmpl w:val="0FE2C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4BDA"/>
    <w:multiLevelType w:val="hybridMultilevel"/>
    <w:tmpl w:val="FCFE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07AA4"/>
    <w:multiLevelType w:val="hybridMultilevel"/>
    <w:tmpl w:val="9E46835C"/>
    <w:lvl w:ilvl="0" w:tplc="E7E00B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F3F67"/>
    <w:multiLevelType w:val="hybridMultilevel"/>
    <w:tmpl w:val="CA6AC6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591010"/>
    <w:multiLevelType w:val="hybridMultilevel"/>
    <w:tmpl w:val="B0C4D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0971"/>
    <w:multiLevelType w:val="multilevel"/>
    <w:tmpl w:val="930E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BE16D5D"/>
    <w:multiLevelType w:val="hybridMultilevel"/>
    <w:tmpl w:val="B87CE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7CBB"/>
    <w:multiLevelType w:val="hybridMultilevel"/>
    <w:tmpl w:val="B770BF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C6079"/>
    <w:multiLevelType w:val="hybridMultilevel"/>
    <w:tmpl w:val="BC28CF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9"/>
  </w:num>
  <w:num w:numId="5">
    <w:abstractNumId w:val="1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0"/>
  </w:num>
  <w:num w:numId="20">
    <w:abstractNumId w:val="5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7"/>
    <w:rsid w:val="00007769"/>
    <w:rsid w:val="00017122"/>
    <w:rsid w:val="000E24D5"/>
    <w:rsid w:val="000F71D6"/>
    <w:rsid w:val="001465C4"/>
    <w:rsid w:val="00167D69"/>
    <w:rsid w:val="001C0B34"/>
    <w:rsid w:val="001C189A"/>
    <w:rsid w:val="001C5C4A"/>
    <w:rsid w:val="00260AFC"/>
    <w:rsid w:val="00284B2D"/>
    <w:rsid w:val="002924B4"/>
    <w:rsid w:val="002B694F"/>
    <w:rsid w:val="002D587C"/>
    <w:rsid w:val="002E5C70"/>
    <w:rsid w:val="0030069F"/>
    <w:rsid w:val="003044DC"/>
    <w:rsid w:val="00327097"/>
    <w:rsid w:val="0035010D"/>
    <w:rsid w:val="00370054"/>
    <w:rsid w:val="003A75B3"/>
    <w:rsid w:val="003C712A"/>
    <w:rsid w:val="00403DD1"/>
    <w:rsid w:val="0040625B"/>
    <w:rsid w:val="00411DF8"/>
    <w:rsid w:val="00416DBE"/>
    <w:rsid w:val="004624BD"/>
    <w:rsid w:val="004B7038"/>
    <w:rsid w:val="004C62FD"/>
    <w:rsid w:val="004F3C1C"/>
    <w:rsid w:val="00510C1B"/>
    <w:rsid w:val="00525824"/>
    <w:rsid w:val="00560541"/>
    <w:rsid w:val="0058778D"/>
    <w:rsid w:val="005F796D"/>
    <w:rsid w:val="00626F16"/>
    <w:rsid w:val="0063590A"/>
    <w:rsid w:val="006412ED"/>
    <w:rsid w:val="00671E22"/>
    <w:rsid w:val="00674102"/>
    <w:rsid w:val="006A76F7"/>
    <w:rsid w:val="006B13E9"/>
    <w:rsid w:val="006B189F"/>
    <w:rsid w:val="00710214"/>
    <w:rsid w:val="0072325A"/>
    <w:rsid w:val="00751057"/>
    <w:rsid w:val="00761D87"/>
    <w:rsid w:val="0077093E"/>
    <w:rsid w:val="007823B6"/>
    <w:rsid w:val="00815AC5"/>
    <w:rsid w:val="008313D3"/>
    <w:rsid w:val="00850ED1"/>
    <w:rsid w:val="00857E07"/>
    <w:rsid w:val="008646F6"/>
    <w:rsid w:val="00866930"/>
    <w:rsid w:val="0087715E"/>
    <w:rsid w:val="008B45BE"/>
    <w:rsid w:val="008C438A"/>
    <w:rsid w:val="009515B2"/>
    <w:rsid w:val="00955F16"/>
    <w:rsid w:val="009837EF"/>
    <w:rsid w:val="00984F6C"/>
    <w:rsid w:val="00996343"/>
    <w:rsid w:val="009F7C13"/>
    <w:rsid w:val="00A105D8"/>
    <w:rsid w:val="00A153F9"/>
    <w:rsid w:val="00A30B7B"/>
    <w:rsid w:val="00A53EF3"/>
    <w:rsid w:val="00A722F6"/>
    <w:rsid w:val="00AA4CD1"/>
    <w:rsid w:val="00AA7A2B"/>
    <w:rsid w:val="00AB00F2"/>
    <w:rsid w:val="00AF28F4"/>
    <w:rsid w:val="00AF677A"/>
    <w:rsid w:val="00B172A5"/>
    <w:rsid w:val="00B46D0D"/>
    <w:rsid w:val="00B546C4"/>
    <w:rsid w:val="00B70896"/>
    <w:rsid w:val="00B73C0D"/>
    <w:rsid w:val="00B86DC8"/>
    <w:rsid w:val="00B9620A"/>
    <w:rsid w:val="00BB1917"/>
    <w:rsid w:val="00BB2382"/>
    <w:rsid w:val="00BB4D5C"/>
    <w:rsid w:val="00BC1DC6"/>
    <w:rsid w:val="00BC202D"/>
    <w:rsid w:val="00C03AA7"/>
    <w:rsid w:val="00C17DAE"/>
    <w:rsid w:val="00C249A0"/>
    <w:rsid w:val="00C26B10"/>
    <w:rsid w:val="00C32260"/>
    <w:rsid w:val="00C62972"/>
    <w:rsid w:val="00C8217C"/>
    <w:rsid w:val="00CB1936"/>
    <w:rsid w:val="00CD7873"/>
    <w:rsid w:val="00CE77AB"/>
    <w:rsid w:val="00D37092"/>
    <w:rsid w:val="00D42DE7"/>
    <w:rsid w:val="00D56F4B"/>
    <w:rsid w:val="00D83A4F"/>
    <w:rsid w:val="00DD31C5"/>
    <w:rsid w:val="00DF37BF"/>
    <w:rsid w:val="00E173A8"/>
    <w:rsid w:val="00E32006"/>
    <w:rsid w:val="00E72BE4"/>
    <w:rsid w:val="00EB13E5"/>
    <w:rsid w:val="00EB7190"/>
    <w:rsid w:val="00EF2801"/>
    <w:rsid w:val="00F20D11"/>
    <w:rsid w:val="00F44926"/>
    <w:rsid w:val="00F521C9"/>
    <w:rsid w:val="00F87BF7"/>
    <w:rsid w:val="00FC6732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5195B2A-200E-48EC-873A-51D536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CD78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C32260"/>
    <w:rPr>
      <w:rFonts w:ascii="Times New Roman" w:eastAsia="Times New Roman" w:hAnsi="Times New Roman" w:cs="Times New Roman"/>
      <w:sz w:val="24"/>
      <w:szCs w:val="24"/>
    </w:rPr>
  </w:style>
  <w:style w:type="character" w:customStyle="1" w:styleId="Povdarjeno">
    <w:name w:val="Povdarjeno"/>
    <w:basedOn w:val="Privzetapisavaodstavka"/>
    <w:uiPriority w:val="1"/>
    <w:qFormat/>
    <w:rsid w:val="00C32260"/>
    <w:rPr>
      <w:rFonts w:ascii="Times New Roman" w:eastAsiaTheme="minorEastAsia" w:hAnsi="Times New Roman" w:cs="Times New Roman" w:hint="default"/>
      <w:b/>
      <w:bCs w:val="0"/>
      <w:color w:val="C00000"/>
    </w:rPr>
  </w:style>
  <w:style w:type="paragraph" w:customStyle="1" w:styleId="Rimsketevilke">
    <w:name w:val="Rimske številke"/>
    <w:basedOn w:val="Odstavekseznama"/>
    <w:qFormat/>
    <w:rsid w:val="00C32260"/>
    <w:pPr>
      <w:spacing w:before="40"/>
      <w:ind w:left="0"/>
      <w:contextualSpacing/>
    </w:pPr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paragraph" w:styleId="Brezrazmikov">
    <w:name w:val="No Spacing"/>
    <w:uiPriority w:val="1"/>
    <w:qFormat/>
    <w:rsid w:val="00BB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4D5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BB4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6E2D-C39C-4B26-B065-C54BB0B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Polona</cp:lastModifiedBy>
  <cp:revision>5</cp:revision>
  <cp:lastPrinted>2016-06-07T05:25:00Z</cp:lastPrinted>
  <dcterms:created xsi:type="dcterms:W3CDTF">2017-08-23T09:19:00Z</dcterms:created>
  <dcterms:modified xsi:type="dcterms:W3CDTF">2017-09-04T12:58:00Z</dcterms:modified>
</cp:coreProperties>
</file>